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right="2.598425196851508"/>
        <w:rPr/>
      </w:pPr>
      <w:bookmarkStart w:colFirst="0" w:colLast="0" w:name="_kqx1dizsqs6" w:id="0"/>
      <w:bookmarkEnd w:id="0"/>
      <w:r w:rsidDel="00000000" w:rsidR="00000000" w:rsidRPr="00000000">
        <w:rPr>
          <w:rtl w:val="0"/>
        </w:rPr>
        <w:t xml:space="preserve">Form of Proxy for </w:t>
        <w:br w:type="textWrapping"/>
        <w:t xml:space="preserve">Annual General Meeting</w:t>
      </w:r>
    </w:p>
    <w:p w:rsidR="00000000" w:rsidDel="00000000" w:rsidP="00000000" w:rsidRDefault="00000000" w:rsidRPr="00000000" w14:paraId="00000002">
      <w:pPr>
        <w:pStyle w:val="Heading2"/>
        <w:ind w:right="2.598425196851508"/>
        <w:rPr/>
      </w:pPr>
      <w:bookmarkStart w:colFirst="0" w:colLast="0" w:name="_sfw7amx4i2fg" w:id="1"/>
      <w:bookmarkEnd w:id="1"/>
      <w:r w:rsidDel="00000000" w:rsidR="00000000" w:rsidRPr="00000000">
        <w:rPr>
          <w:rtl w:val="0"/>
        </w:rPr>
        <w:t xml:space="preserve">Business to Arts CLG (The Company)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I/We …………………………………………………………………… the undersigned Member(s) of Business to Arts hereby appoint the Chairman of the Meeting or (see Note (c)) ……………………………………………………………………… as my/our Proxy to vote for me/on our behalf in the manner indicated below at the Annual General Meeting of The Company to be held on 7 July 2026 at any and every adjournment thereof.</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Dated …………………………………………………… 2026</w:t>
        <w:tab/>
        <w:tab/>
        <w:t xml:space="preserve">       Signature </w:t>
        <w:tab/>
        <w:t xml:space="preserve">…………………………………………………………………</w:t>
      </w:r>
    </w:p>
    <w:p w:rsidR="00000000" w:rsidDel="00000000" w:rsidP="00000000" w:rsidRDefault="00000000" w:rsidRPr="00000000" w14:paraId="00000007">
      <w:pPr>
        <w:rPr>
          <w:i w:val="1"/>
          <w:iCs w:val="1"/>
        </w:rPr>
      </w:pPr>
      <w:r w:rsidDel="00000000" w:rsidR="00000000" w:rsidRPr="00000000">
        <w:rPr>
          <w:rtl w:val="0"/>
        </w:rPr>
        <w:tab/>
        <w:tab/>
        <w:tab/>
        <w:tab/>
        <w:tab/>
        <w:tab/>
        <w:t xml:space="preserve">       </w:t>
      </w:r>
      <w:r w:rsidDel="00000000" w:rsidR="00000000" w:rsidRPr="00000000">
        <w:rPr>
          <w:i w:val="1"/>
          <w:iCs w:val="1"/>
          <w:rtl w:val="0"/>
        </w:rPr>
        <w:t xml:space="preserve">(Member)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Please indicate with an ‘X’ in the spaces below how you wish your votes to be cast.</w:t>
      </w:r>
    </w:p>
    <w:p w:rsidR="00000000" w:rsidDel="00000000" w:rsidP="00000000" w:rsidRDefault="00000000" w:rsidRPr="00000000" w14:paraId="0000000A">
      <w:pPr>
        <w:rPr>
          <w:rFonts w:ascii="Raleway SemiBold" w:cs="Raleway SemiBold" w:eastAsia="Raleway SemiBold" w:hAnsi="Raleway SemiBold"/>
        </w:rPr>
      </w:pPr>
      <w:r w:rsidDel="00000000" w:rsidR="00000000" w:rsidRPr="00000000">
        <w:rPr>
          <w:rFonts w:ascii="Raleway SemiBold" w:cs="Raleway SemiBold" w:eastAsia="Raleway SemiBold" w:hAnsi="Raleway SemiBold"/>
          <w:rtl w:val="0"/>
        </w:rPr>
        <w:t xml:space="preserve">RESOLUTIONS</w:t>
        <w:tab/>
        <w:tab/>
        <w:tab/>
        <w:tab/>
        <w:tab/>
        <w:tab/>
        <w:t xml:space="preserve">FOR</w:t>
        <w:tab/>
        <w:tab/>
        <w:t xml:space="preserve">AGAINST</w:t>
      </w:r>
    </w:p>
    <w:p w:rsidR="00000000" w:rsidDel="00000000" w:rsidP="00000000" w:rsidRDefault="00000000" w:rsidRPr="00000000" w14:paraId="0000000B">
      <w:pPr>
        <w:numPr>
          <w:ilvl w:val="0"/>
          <w:numId w:val="2"/>
        </w:numPr>
        <w:spacing w:after="0" w:afterAutospacing="0"/>
        <w:ind w:left="720" w:hanging="360"/>
        <w:rPr/>
      </w:pPr>
      <w:r w:rsidDel="00000000" w:rsidR="00000000" w:rsidRPr="00000000">
        <w:rPr>
          <w:rtl w:val="0"/>
        </w:rPr>
        <w:t xml:space="preserve">To receive the Reports and Accounts</w:t>
        <w:tab/>
        <w:tab/>
      </w:r>
      <w:r w:rsidDel="00000000" w:rsidR="00000000" w:rsidRPr="00000000">
        <w:rPr>
          <w:rFonts w:ascii="Monotype Sorts" w:cs="Monotype Sorts" w:eastAsia="Monotype Sorts" w:hAnsi="Monotype Sorts"/>
          <w:sz w:val="28"/>
          <w:szCs w:val="28"/>
          <w:rtl w:val="0"/>
        </w:rPr>
        <w:t xml:space="preserve"></w:t>
      </w:r>
      <w:r w:rsidDel="00000000" w:rsidR="00000000" w:rsidRPr="00000000">
        <w:rPr>
          <w:rFonts w:ascii="Helvetica Neue" w:cs="Helvetica Neue" w:eastAsia="Helvetica Neue" w:hAnsi="Helvetica Neue"/>
          <w:sz w:val="28"/>
          <w:szCs w:val="28"/>
          <w:rtl w:val="0"/>
        </w:rPr>
        <w:tab/>
        <w:tab/>
      </w:r>
      <w:r w:rsidDel="00000000" w:rsidR="00000000" w:rsidRPr="00000000">
        <w:rPr>
          <w:rFonts w:ascii="Monotype Sorts" w:cs="Monotype Sorts" w:eastAsia="Monotype Sorts" w:hAnsi="Monotype Sorts"/>
          <w:sz w:val="28"/>
          <w:szCs w:val="28"/>
          <w:rtl w:val="0"/>
        </w:rPr>
        <w:t xml:space="preserve"></w:t>
      </w:r>
      <w:r w:rsidDel="00000000" w:rsidR="00000000" w:rsidRPr="00000000">
        <w:rPr>
          <w:rtl w:val="0"/>
        </w:rPr>
      </w:r>
    </w:p>
    <w:p w:rsidR="00000000" w:rsidDel="00000000" w:rsidP="00000000" w:rsidRDefault="00000000" w:rsidRPr="00000000" w14:paraId="0000000C">
      <w:pPr>
        <w:numPr>
          <w:ilvl w:val="0"/>
          <w:numId w:val="2"/>
        </w:numPr>
        <w:ind w:left="720" w:hanging="360"/>
        <w:rPr/>
      </w:pPr>
      <w:r w:rsidDel="00000000" w:rsidR="00000000" w:rsidRPr="00000000">
        <w:rPr>
          <w:rtl w:val="0"/>
        </w:rPr>
        <w:t xml:space="preserve">To authorise the directions to fix the </w:t>
        <w:tab/>
        <w:tab/>
      </w:r>
      <w:r w:rsidDel="00000000" w:rsidR="00000000" w:rsidRPr="00000000">
        <w:rPr>
          <w:rFonts w:ascii="Monotype Sorts" w:cs="Monotype Sorts" w:eastAsia="Monotype Sorts" w:hAnsi="Monotype Sorts"/>
          <w:sz w:val="28"/>
          <w:szCs w:val="28"/>
          <w:rtl w:val="0"/>
        </w:rPr>
        <w:t xml:space="preserve"></w:t>
      </w:r>
      <w:r w:rsidDel="00000000" w:rsidR="00000000" w:rsidRPr="00000000">
        <w:rPr>
          <w:rFonts w:ascii="Helvetica Neue" w:cs="Helvetica Neue" w:eastAsia="Helvetica Neue" w:hAnsi="Helvetica Neue"/>
          <w:sz w:val="28"/>
          <w:szCs w:val="28"/>
          <w:rtl w:val="0"/>
        </w:rPr>
        <w:tab/>
        <w:tab/>
      </w:r>
      <w:r w:rsidDel="00000000" w:rsidR="00000000" w:rsidRPr="00000000">
        <w:rPr>
          <w:rFonts w:ascii="Monotype Sorts" w:cs="Monotype Sorts" w:eastAsia="Monotype Sorts" w:hAnsi="Monotype Sorts"/>
          <w:sz w:val="28"/>
          <w:szCs w:val="28"/>
          <w:rtl w:val="0"/>
        </w:rPr>
        <w:t xml:space="preserve"></w:t>
      </w:r>
      <w:r w:rsidDel="00000000" w:rsidR="00000000" w:rsidRPr="00000000">
        <w:rPr>
          <w:rtl w:val="0"/>
        </w:rPr>
        <w:br w:type="textWrapping"/>
        <w:t xml:space="preserve">Auditors’ remuneration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rPr>
          <w:sz w:val="28"/>
          <w:szCs w:val="28"/>
        </w:rPr>
      </w:pPr>
      <w:bookmarkStart w:colFirst="0" w:colLast="0" w:name="_5rqy9j8gcdh5" w:id="2"/>
      <w:bookmarkEnd w:id="2"/>
      <w:r w:rsidDel="00000000" w:rsidR="00000000" w:rsidRPr="00000000">
        <w:rPr>
          <w:sz w:val="28"/>
          <w:szCs w:val="28"/>
          <w:rtl w:val="0"/>
        </w:rPr>
        <w:t xml:space="preserve">Notes</w:t>
      </w:r>
    </w:p>
    <w:p w:rsidR="00000000" w:rsidDel="00000000" w:rsidP="00000000" w:rsidRDefault="00000000" w:rsidRPr="00000000" w14:paraId="0000000F">
      <w:pPr>
        <w:numPr>
          <w:ilvl w:val="0"/>
          <w:numId w:val="1"/>
        </w:numPr>
        <w:spacing w:after="0" w:afterAutospacing="0"/>
        <w:ind w:left="720" w:hanging="360"/>
        <w:rPr>
          <w:u w:val="none"/>
        </w:rPr>
      </w:pPr>
      <w:r w:rsidDel="00000000" w:rsidR="00000000" w:rsidRPr="00000000">
        <w:rPr>
          <w:rtl w:val="0"/>
        </w:rPr>
        <w:t xml:space="preserve">To be valid, this Proxy must be </w:t>
      </w:r>
      <w:r w:rsidDel="00000000" w:rsidR="00000000" w:rsidRPr="00000000">
        <w:rPr>
          <w:rtl w:val="0"/>
        </w:rPr>
        <w:t xml:space="preserve">returned to the Company’s registered office by post, hand or via info@businesstoarts.ie,</w:t>
      </w:r>
      <w:r w:rsidDel="00000000" w:rsidR="00000000" w:rsidRPr="00000000">
        <w:rPr>
          <w:rtl w:val="0"/>
        </w:rPr>
        <w:t xml:space="preserve"> together with any authority under which it is signed, or a notarially certified copy thereof, not less than 48 hours before the time appointed for the Meeting or adjourned Meeting.</w:t>
        <w:br w:type="textWrapping"/>
      </w:r>
    </w:p>
    <w:p w:rsidR="00000000" w:rsidDel="00000000" w:rsidP="00000000" w:rsidRDefault="00000000" w:rsidRPr="00000000" w14:paraId="00000010">
      <w:pPr>
        <w:numPr>
          <w:ilvl w:val="0"/>
          <w:numId w:val="1"/>
        </w:numPr>
        <w:spacing w:after="0" w:afterAutospacing="0"/>
        <w:ind w:left="720" w:hanging="360"/>
        <w:rPr>
          <w:u w:val="none"/>
        </w:rPr>
      </w:pPr>
      <w:r w:rsidDel="00000000" w:rsidR="00000000" w:rsidRPr="00000000">
        <w:rPr>
          <w:rtl w:val="0"/>
        </w:rPr>
        <w:t xml:space="preserve">In the case of a corporation, this Form must either be given under its Common Seal or be signed on its behalf by a duly authorised officer or attorney.</w:t>
        <w:br w:type="textWrapping"/>
      </w:r>
    </w:p>
    <w:p w:rsidR="00000000" w:rsidDel="00000000" w:rsidP="00000000" w:rsidRDefault="00000000" w:rsidRPr="00000000" w14:paraId="00000011">
      <w:pPr>
        <w:numPr>
          <w:ilvl w:val="0"/>
          <w:numId w:val="1"/>
        </w:numPr>
        <w:spacing w:after="0" w:afterAutospacing="0"/>
        <w:ind w:left="720" w:hanging="360"/>
        <w:rPr>
          <w:u w:val="none"/>
        </w:rPr>
      </w:pPr>
      <w:r w:rsidDel="00000000" w:rsidR="00000000" w:rsidRPr="00000000">
        <w:rPr>
          <w:rtl w:val="0"/>
        </w:rPr>
        <w:t xml:space="preserve">If you desire to appoint a Proxy other than the Chairman of the Meeting, please insert the Proxy’s name and address and delete the words “the Chairman of the Meeting or”.  A Proxy need not be a Member of the Company.</w:t>
        <w:br w:type="textWrapping"/>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If this Form is signed and returned but without any indication as to how the person appointed is to vote, the Proxy will exercise discretion as to how to vote or whether to abstain from voting.</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2160.0000000000005" w:top="1440.0000000000002" w:left="1559.0551181102364" w:right="1559.0551181102364" w:header="566.9291338582677"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aleway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Monotype Sort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pacing w:line="276" w:lineRule="auto"/>
      <w:jc w:val="center"/>
      <w:rPr>
        <w:rFonts w:ascii="Raleway Medium" w:cs="Raleway Medium" w:eastAsia="Raleway Medium" w:hAnsi="Raleway Medium"/>
        <w:sz w:val="15"/>
        <w:szCs w:val="15"/>
      </w:rPr>
    </w:pPr>
    <w:r w:rsidDel="00000000" w:rsidR="00000000" w:rsidRPr="00000000">
      <w:rPr>
        <w:rFonts w:ascii="Raleway Medium" w:cs="Raleway Medium" w:eastAsia="Raleway Medium" w:hAnsi="Raleway Medium"/>
        <w:sz w:val="15"/>
        <w:szCs w:val="15"/>
        <w:rtl w:val="0"/>
      </w:rPr>
      <w:t xml:space="preserve">Chief Executive Louise O'Reilly </w:t>
    </w:r>
    <w:r w:rsidDel="00000000" w:rsidR="00000000" w:rsidRPr="00000000">
      <w:rPr>
        <w:rFonts w:ascii="Raleway Medium" w:cs="Raleway Medium" w:eastAsia="Raleway Medium" w:hAnsi="Raleway Medium"/>
        <w:color w:val="ff70e3"/>
        <w:sz w:val="15"/>
        <w:szCs w:val="15"/>
        <w:rtl w:val="0"/>
      </w:rPr>
      <w:t xml:space="preserve">•</w:t>
    </w:r>
    <w:r w:rsidDel="00000000" w:rsidR="00000000" w:rsidRPr="00000000">
      <w:rPr>
        <w:rFonts w:ascii="Raleway Medium" w:cs="Raleway Medium" w:eastAsia="Raleway Medium" w:hAnsi="Raleway Medium"/>
        <w:sz w:val="15"/>
        <w:szCs w:val="15"/>
        <w:rtl w:val="0"/>
      </w:rPr>
      <w:t xml:space="preserve"> Chair Myles Clarke </w:t>
    </w:r>
    <w:r w:rsidDel="00000000" w:rsidR="00000000" w:rsidRPr="00000000">
      <w:rPr>
        <w:rFonts w:ascii="Raleway Medium" w:cs="Raleway Medium" w:eastAsia="Raleway Medium" w:hAnsi="Raleway Medium"/>
        <w:color w:val="ff70e3"/>
        <w:sz w:val="15"/>
        <w:szCs w:val="15"/>
        <w:rtl w:val="0"/>
      </w:rPr>
      <w:t xml:space="preserve">•</w:t>
    </w:r>
    <w:r w:rsidDel="00000000" w:rsidR="00000000" w:rsidRPr="00000000">
      <w:rPr>
        <w:rFonts w:ascii="Raleway Medium" w:cs="Raleway Medium" w:eastAsia="Raleway Medium" w:hAnsi="Raleway Medium"/>
        <w:sz w:val="15"/>
        <w:szCs w:val="15"/>
        <w:rtl w:val="0"/>
      </w:rPr>
      <w:t xml:space="preserve"> Directors: Fiona Clark, Fiona D'Arcy, Conor Delaney, Aisling McCaffrey, Maura Moore, Joanne O’Hagan., Etain Seymour, Oliver Wall </w:t>
    </w:r>
  </w:p>
  <w:p w:rsidR="00000000" w:rsidDel="00000000" w:rsidP="00000000" w:rsidRDefault="00000000" w:rsidRPr="00000000" w14:paraId="00000018">
    <w:pPr>
      <w:spacing w:line="276" w:lineRule="auto"/>
      <w:jc w:val="center"/>
      <w:rPr>
        <w:sz w:val="18"/>
        <w:szCs w:val="18"/>
      </w:rPr>
    </w:pPr>
    <w:r w:rsidDel="00000000" w:rsidR="00000000" w:rsidRPr="00000000">
      <w:rPr>
        <w:rFonts w:ascii="Raleway Medium" w:cs="Raleway Medium" w:eastAsia="Raleway Medium" w:hAnsi="Raleway Medium"/>
        <w:sz w:val="15"/>
        <w:szCs w:val="15"/>
        <w:rtl w:val="0"/>
      </w:rPr>
      <w:t xml:space="preserve">Business to Arts Company Limited by Guarantee Registered in Dublin </w:t>
    </w:r>
    <w:r w:rsidDel="00000000" w:rsidR="00000000" w:rsidRPr="00000000">
      <w:rPr>
        <w:rFonts w:ascii="Raleway Medium" w:cs="Raleway Medium" w:eastAsia="Raleway Medium" w:hAnsi="Raleway Medium"/>
        <w:color w:val="ff70e3"/>
        <w:sz w:val="15"/>
        <w:szCs w:val="15"/>
        <w:rtl w:val="0"/>
      </w:rPr>
      <w:t xml:space="preserve">• </w:t>
    </w:r>
    <w:r w:rsidDel="00000000" w:rsidR="00000000" w:rsidRPr="00000000">
      <w:rPr>
        <w:rFonts w:ascii="Raleway Medium" w:cs="Raleway Medium" w:eastAsia="Raleway Medium" w:hAnsi="Raleway Medium"/>
        <w:sz w:val="15"/>
        <w:szCs w:val="15"/>
        <w:rtl w:val="0"/>
      </w:rPr>
      <w:t xml:space="preserve">No: 134968 </w:t>
    </w:r>
    <w:r w:rsidDel="00000000" w:rsidR="00000000" w:rsidRPr="00000000">
      <w:rPr>
        <w:rFonts w:ascii="Raleway Medium" w:cs="Raleway Medium" w:eastAsia="Raleway Medium" w:hAnsi="Raleway Medium"/>
        <w:color w:val="ff70e3"/>
        <w:sz w:val="15"/>
        <w:szCs w:val="15"/>
        <w:rtl w:val="0"/>
      </w:rPr>
      <w:t xml:space="preserve">• </w:t>
    </w:r>
    <w:r w:rsidDel="00000000" w:rsidR="00000000" w:rsidRPr="00000000">
      <w:rPr>
        <w:rFonts w:ascii="Raleway Medium" w:cs="Raleway Medium" w:eastAsia="Raleway Medium" w:hAnsi="Raleway Medium"/>
        <w:sz w:val="15"/>
        <w:szCs w:val="15"/>
        <w:rtl w:val="0"/>
      </w:rPr>
      <w:t xml:space="preserve">CHY No: 9871 </w:t>
    </w:r>
    <w:r w:rsidDel="00000000" w:rsidR="00000000" w:rsidRPr="00000000">
      <w:rPr>
        <w:rFonts w:ascii="Raleway Medium" w:cs="Raleway Medium" w:eastAsia="Raleway Medium" w:hAnsi="Raleway Medium"/>
        <w:color w:val="ff70e3"/>
        <w:sz w:val="15"/>
        <w:szCs w:val="15"/>
        <w:rtl w:val="0"/>
      </w:rPr>
      <w:t xml:space="preserve">• </w:t>
    </w:r>
    <w:r w:rsidDel="00000000" w:rsidR="00000000" w:rsidRPr="00000000">
      <w:rPr>
        <w:rFonts w:ascii="Raleway Medium" w:cs="Raleway Medium" w:eastAsia="Raleway Medium" w:hAnsi="Raleway Medium"/>
        <w:sz w:val="15"/>
        <w:szCs w:val="15"/>
        <w:rtl w:val="0"/>
      </w:rPr>
      <w:t xml:space="preserve">RCN: 20024741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spacing w:after="0" w:line="360" w:lineRule="auto"/>
      <w:jc w:val="center"/>
      <w:rPr>
        <w:sz w:val="18"/>
        <w:szCs w:val="18"/>
      </w:rPr>
    </w:pPr>
    <w:r w:rsidDel="00000000" w:rsidR="00000000" w:rsidRPr="00000000">
      <w:rPr>
        <w:sz w:val="18"/>
        <w:szCs w:val="18"/>
        <w:rtl w:val="0"/>
      </w:rPr>
      <w:t xml:space="preserve">Business to Arts CLG, 77 Merrion  Square | Dublin 2 | D02 DH22</w:t>
    </w:r>
  </w:p>
  <w:p w:rsidR="00000000" w:rsidDel="00000000" w:rsidP="00000000" w:rsidRDefault="00000000" w:rsidRPr="00000000" w14:paraId="00000022">
    <w:pPr>
      <w:spacing w:after="0" w:line="360" w:lineRule="auto"/>
      <w:jc w:val="center"/>
      <w:rPr/>
    </w:pPr>
    <w:r w:rsidDel="00000000" w:rsidR="00000000" w:rsidRPr="00000000">
      <w:rPr>
        <w:sz w:val="18"/>
        <w:szCs w:val="18"/>
        <w:rtl w:val="0"/>
      </w:rPr>
      <w:t xml:space="preserve">Tel. 01 662 9238   email: info@businesstoarts.ie   www.businesstoarts.ie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rFonts w:ascii="Raleway" w:cs="Raleway" w:eastAsia="Raleway" w:hAnsi="Raleway"/>
      </w:rPr>
    </w:pPr>
    <w:r w:rsidDel="00000000" w:rsidR="00000000" w:rsidRPr="00000000">
      <w:rPr>
        <w:rtl w:val="0"/>
      </w:rPr>
    </w:r>
  </w:p>
  <w:tbl>
    <w:tblPr>
      <w:tblStyle w:val="Table1"/>
      <w:tblW w:w="84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6165"/>
      <w:tblGridChange w:id="0">
        <w:tblGrid>
          <w:gridCol w:w="2250"/>
          <w:gridCol w:w="61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4">
          <w:pPr>
            <w:rPr>
              <w:rFonts w:ascii="Raleway" w:cs="Raleway" w:eastAsia="Raleway" w:hAnsi="Raleway"/>
              <w:sz w:val="18"/>
              <w:szCs w:val="18"/>
            </w:rPr>
          </w:pPr>
          <w:r w:rsidDel="00000000" w:rsidR="00000000" w:rsidRPr="00000000">
            <w:rPr>
              <w:b w:val="1"/>
              <w:bCs w:val="1"/>
            </w:rPr>
            <w:drawing>
              <wp:inline distB="114300" distT="114300" distL="114300" distR="114300">
                <wp:extent cx="262080" cy="252000"/>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2080" cy="252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5">
          <w:pPr>
            <w:jc w:val="right"/>
            <w:rPr>
              <w:rFonts w:ascii="Raleway SemiBold" w:cs="Raleway SemiBold" w:eastAsia="Raleway SemiBold" w:hAnsi="Raleway SemiBold"/>
            </w:rPr>
          </w:pPr>
          <w:r w:rsidDel="00000000" w:rsidR="00000000" w:rsidRPr="00000000">
            <w:rPr>
              <w:rFonts w:ascii="Raleway SemiBold" w:cs="Raleway SemiBold" w:eastAsia="Raleway SemiBold" w:hAnsi="Raleway SemiBold"/>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16">
    <w:pPr>
      <w:rPr>
        <w:rFonts w:ascii="Raleway" w:cs="Raleway" w:eastAsia="Raleway" w:hAnsi="Raleway"/>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tbl>
    <w:tblPr>
      <w:tblStyle w:val="Table2"/>
      <w:tblW w:w="8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5490"/>
      <w:gridCol w:w="1050"/>
      <w:tblGridChange w:id="0">
        <w:tblGrid>
          <w:gridCol w:w="2250"/>
          <w:gridCol w:w="5490"/>
          <w:gridCol w:w="10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A">
          <w:pPr>
            <w:rPr>
              <w:sz w:val="18"/>
              <w:szCs w:val="18"/>
            </w:rPr>
          </w:pPr>
          <w:r w:rsidDel="00000000" w:rsidR="00000000" w:rsidRPr="00000000">
            <w:rPr>
              <w:b w:val="1"/>
              <w:bCs w:val="1"/>
            </w:rPr>
            <w:drawing>
              <wp:inline distB="114300" distT="114300" distL="114300" distR="114300">
                <wp:extent cx="1001520" cy="468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1520" cy="468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B">
          <w:pPr>
            <w:spacing w:line="276" w:lineRule="auto"/>
            <w:rPr>
              <w:color w:val="ff0000"/>
              <w:sz w:val="16"/>
              <w:szCs w:val="16"/>
            </w:rPr>
          </w:pPr>
          <w:r w:rsidDel="00000000" w:rsidR="00000000" w:rsidRPr="00000000">
            <w:rPr>
              <w:rtl w:val="0"/>
            </w:rPr>
          </w:r>
        </w:p>
        <w:p w:rsidR="00000000" w:rsidDel="00000000" w:rsidP="00000000" w:rsidRDefault="00000000" w:rsidRPr="00000000" w14:paraId="0000001C">
          <w:pPr>
            <w:spacing w:line="276" w:lineRule="auto"/>
            <w:rPr>
              <w:color w:val="ff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D">
          <w:pPr>
            <w:rPr>
              <w:sz w:val="14"/>
              <w:szCs w:val="14"/>
            </w:rPr>
          </w:pPr>
          <w:r w:rsidDel="00000000" w:rsidR="00000000" w:rsidRPr="00000000">
            <w:rPr>
              <w:rtl w:val="0"/>
            </w:rPr>
          </w:r>
        </w:p>
        <w:p w:rsidR="00000000" w:rsidDel="00000000" w:rsidP="00000000" w:rsidRDefault="00000000" w:rsidRPr="00000000" w14:paraId="0000001E">
          <w:pPr>
            <w:rPr/>
          </w:pPr>
          <w:r w:rsidDel="00000000" w:rsidR="00000000" w:rsidRPr="00000000">
            <w:rPr/>
            <w:drawing>
              <wp:inline distB="114300" distT="114300" distL="114300" distR="114300">
                <wp:extent cx="629760" cy="230400"/>
                <wp:effectExtent b="0" l="0" r="0" t="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29760" cy="230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F">
    <w:pPr>
      <w:jc w:val="left"/>
      <w:rPr/>
    </w:pPr>
    <w:r w:rsidDel="00000000" w:rsidR="00000000" w:rsidRPr="00000000">
      <w:rPr>
        <w:rtl w:val="0"/>
      </w:rPr>
    </w:r>
  </w:p>
  <w:p w:rsidR="00000000" w:rsidDel="00000000" w:rsidP="00000000" w:rsidRDefault="00000000" w:rsidRPr="00000000" w14:paraId="00000020">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rFonts w:ascii="Raleway SemiBold" w:cs="Raleway SemiBold" w:eastAsia="Raleway SemiBold" w:hAnsi="Raleway SemiBold"/>
        <w:b w:val="0"/>
        <w:bCs w:val="0"/>
        <w:color w:val="ff70e3"/>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Raleway SemiBold" w:cs="Raleway SemiBold" w:eastAsia="Raleway SemiBold" w:hAnsi="Raleway SemiBold"/>
        <w:b w:val="0"/>
        <w:bCs w:val="0"/>
        <w:color w:val="ff70e3"/>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aleway" w:cs="Raleway" w:eastAsia="Raleway" w:hAnsi="Raleway"/>
        <w:sz w:val="22"/>
        <w:szCs w:val="22"/>
        <w:lang w:val="en_GB"/>
      </w:rPr>
    </w:rPrDefault>
    <w:pPrDefault>
      <w:pPr>
        <w:spacing w:after="220" w:line="31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right="1710"/>
    </w:pPr>
    <w:rPr>
      <w:sz w:val="64"/>
      <w:szCs w:val="64"/>
    </w:rPr>
  </w:style>
  <w:style w:type="paragraph" w:styleId="Heading2">
    <w:name w:val="heading 2"/>
    <w:basedOn w:val="Normal"/>
    <w:next w:val="Normal"/>
    <w:pPr>
      <w:keepNext w:val="1"/>
      <w:keepLines w:val="1"/>
    </w:pPr>
    <w:rPr>
      <w:sz w:val="36"/>
      <w:szCs w:val="36"/>
    </w:rPr>
  </w:style>
  <w:style w:type="paragraph" w:styleId="Heading3">
    <w:name w:val="heading 3"/>
    <w:basedOn w:val="Normal"/>
    <w:next w:val="Normal"/>
    <w:pPr>
      <w:keepNext w:val="1"/>
      <w:keepLines w:val="1"/>
    </w:pPr>
    <w:rPr>
      <w:sz w:val="36"/>
      <w:szCs w:val="36"/>
    </w:rPr>
  </w:style>
  <w:style w:type="paragraph" w:styleId="Heading4">
    <w:name w:val="heading 4"/>
    <w:basedOn w:val="Normal"/>
    <w:next w:val="Normal"/>
    <w:pPr>
      <w:keepNext w:val="1"/>
      <w:keepLines w:val="1"/>
    </w:pPr>
    <w:rPr>
      <w:sz w:val="36"/>
      <w:szCs w:val="36"/>
    </w:rPr>
  </w:style>
  <w:style w:type="paragraph" w:styleId="Heading5">
    <w:name w:val="heading 5"/>
    <w:basedOn w:val="Normal"/>
    <w:next w:val="Normal"/>
    <w:pPr>
      <w:keepNext w:val="1"/>
      <w:keepLines w:val="1"/>
    </w:pPr>
    <w:rPr>
      <w:sz w:val="36"/>
      <w:szCs w:val="36"/>
    </w:rPr>
  </w:style>
  <w:style w:type="paragraph" w:styleId="Heading6">
    <w:name w:val="heading 6"/>
    <w:basedOn w:val="Normal"/>
    <w:next w:val="Normal"/>
    <w:pPr>
      <w:keepNext w:val="1"/>
      <w:keepLines w:val="1"/>
    </w:pPr>
    <w:rPr>
      <w:sz w:val="36"/>
      <w:szCs w:val="36"/>
    </w:rPr>
  </w:style>
  <w:style w:type="paragraph" w:styleId="Title">
    <w:name w:val="Title"/>
    <w:basedOn w:val="Normal"/>
    <w:next w:val="Normal"/>
    <w:pPr>
      <w:keepNext w:val="1"/>
      <w:keepLines w:val="1"/>
      <w:ind w:right="1710"/>
    </w:pPr>
    <w:rPr>
      <w:sz w:val="52"/>
      <w:szCs w:val="52"/>
    </w:rPr>
  </w:style>
  <w:style w:type="paragraph" w:styleId="Subtitle">
    <w:name w:val="Subtitle"/>
    <w:basedOn w:val="Normal"/>
    <w:next w:val="Normal"/>
    <w:pPr>
      <w:keepNext w:val="1"/>
      <w:keepLines w:val="1"/>
      <w:spacing w:after="110" w:lineRule="auto"/>
    </w:pPr>
    <w:rPr>
      <w:rFonts w:ascii="Raleway SemiBold" w:cs="Raleway SemiBold" w:eastAsia="Raleway SemiBold" w:hAnsi="Raleway SemiBold"/>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RalewayMedium-italic.ttf"/><Relationship Id="rId10" Type="http://schemas.openxmlformats.org/officeDocument/2006/relationships/font" Target="fonts/RalewayMedium-bold.ttf"/><Relationship Id="rId13" Type="http://schemas.openxmlformats.org/officeDocument/2006/relationships/font" Target="fonts/HelveticaNeue-regular.ttf"/><Relationship Id="rId12" Type="http://schemas.openxmlformats.org/officeDocument/2006/relationships/font" Target="fonts/RalewayMedium-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RalewayMedium-regular.ttf"/><Relationship Id="rId15" Type="http://schemas.openxmlformats.org/officeDocument/2006/relationships/font" Target="fonts/HelveticaNeue-italic.ttf"/><Relationship Id="rId14" Type="http://schemas.openxmlformats.org/officeDocument/2006/relationships/font" Target="fonts/HelveticaNeue-bold.ttf"/><Relationship Id="rId16" Type="http://schemas.openxmlformats.org/officeDocument/2006/relationships/font" Target="fonts/HelveticaNeue-boldItalic.ttf"/><Relationship Id="rId5" Type="http://schemas.openxmlformats.org/officeDocument/2006/relationships/font" Target="fonts/RalewaySemiBold-regular.ttf"/><Relationship Id="rId6" Type="http://schemas.openxmlformats.org/officeDocument/2006/relationships/font" Target="fonts/RalewaySemiBold-bold.ttf"/><Relationship Id="rId7" Type="http://schemas.openxmlformats.org/officeDocument/2006/relationships/font" Target="fonts/RalewaySemiBold-italic.ttf"/><Relationship Id="rId8" Type="http://schemas.openxmlformats.org/officeDocument/2006/relationships/font" Target="fonts/Raleway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